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2F3B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left"/>
        <w:textAlignment w:val="auto"/>
        <w:outlineLvl w:val="9"/>
        <w:rPr>
          <w:rFonts w:hint="default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color w:val="auto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highlight w:val="none"/>
          <w:lang w:val="en-US" w:eastAsia="zh-CN"/>
        </w:rPr>
        <w:t>4</w:t>
      </w:r>
    </w:p>
    <w:p w14:paraId="30101AA6"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/>
        <w:bidi w:val="0"/>
        <w:adjustRightInd/>
        <w:snapToGrid/>
        <w:spacing w:before="313" w:beforeLines="100" w:after="313" w:afterLines="100" w:line="560" w:lineRule="exact"/>
        <w:ind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</w:rPr>
        <w:t>见索即付履约保函</w:t>
      </w:r>
      <w:r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  <w:highlight w:val="none"/>
          <w:lang w:eastAsia="zh-CN"/>
        </w:rPr>
        <w:t>（模板）</w:t>
      </w:r>
      <w:bookmarkEnd w:id="0"/>
    </w:p>
    <w:p w14:paraId="6417C1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保函编号：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            </w:t>
      </w:r>
    </w:p>
    <w:p w14:paraId="5ADEF6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致受益人：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国网福建省电力有限公司</w:t>
      </w:r>
    </w:p>
    <w:p w14:paraId="401F11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根据《</w:t>
      </w:r>
      <w:r>
        <w:rPr>
          <w:rFonts w:hint="eastAsia" w:ascii="仿宋_GB2312" w:hAnsi="仿宋_GB2312" w:eastAsia="仿宋_GB2312" w:cs="仿宋_GB2312"/>
          <w:color w:val="auto"/>
          <w:szCs w:val="32"/>
          <w:highlight w:val="none"/>
        </w:rPr>
        <w:t>福建省深化新能源上网电价市场化改革 促进新能源高质量发展实施方案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《福建省新能源增量项目竞价</w:t>
      </w:r>
      <w:r>
        <w:rPr>
          <w:rFonts w:hint="eastAsia" w:ascii="仿宋_GB2312" w:hAnsi="仿宋_GB2312" w:cs="仿宋_GB2312"/>
          <w:bCs/>
          <w:color w:val="auto"/>
          <w:sz w:val="32"/>
          <w:highlight w:val="none"/>
          <w:lang w:val="en-US" w:eastAsia="zh-CN"/>
        </w:rPr>
        <w:t>操作指南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》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eastAsia="zh-CN"/>
        </w:rPr>
        <w:t>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相关规定，参与新能源可持续发展价格结算机制竞价的未全容量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投产发电项目，需按要求提交履约保函。</w:t>
      </w:r>
    </w:p>
    <w:p w14:paraId="0AEFD9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为此，根据保函申请人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的申请，本银行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，特向贵方出具本履约保函，本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履约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保函作为其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  <w:lang w:val="en-US" w:eastAsia="zh-CN"/>
        </w:rPr>
        <w:t xml:space="preserve">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发电项目参与竞价时承诺的全容量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投产时间的担保。</w:t>
      </w:r>
    </w:p>
    <w:p w14:paraId="606156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并在此声明：</w:t>
      </w:r>
    </w:p>
    <w:p w14:paraId="135D43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1、本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履约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保函为无条件的不可撤销的银行保函；</w:t>
      </w:r>
    </w:p>
    <w:p w14:paraId="3A7F8B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2、本履约保函金额为人民币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（大写）元；</w:t>
      </w:r>
    </w:p>
    <w:p w14:paraId="2EAC372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3、本履约保函自签发之日起至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日止的期间内有效。到期后，保函正本退回申请人，由申请人交本行注销；</w:t>
      </w:r>
    </w:p>
    <w:p w14:paraId="077EA52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4、相关项目未按照其承诺时间全容量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并网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投产的，贵方即可向本行发出书面通知。本行将在收到贵方（受益人）的索赔通知和本保函正本原件后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个工作日内，以保函金额为限，向贵方支付款项。贵方在发出索赔通知时无需随附任何证据或证据性材料，也无需说明任何理由；</w:t>
      </w:r>
    </w:p>
    <w:p w14:paraId="68E74D8D">
      <w:pPr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5、本保函的效力及本行在本保函下对贵方（受益人）承担的义务是完整独立的，并不取决于任何交易、合同、协议、承诺的存在或有效性，也不取决于本保函中未列明的任何条款或条件。本行特此放弃所有因贵方（受益人）与申请人之间发生争议或相互索赔而享有的任何抗辩权；</w:t>
      </w:r>
    </w:p>
    <w:p w14:paraId="028FB912">
      <w:pPr>
        <w:spacing w:line="580" w:lineRule="exact"/>
        <w:ind w:firstLine="640" w:firstLineChars="200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6、本保函有效期内，如解除本保函下的保证责任和义务，需经贵方（受益人）确认同意；</w:t>
      </w:r>
    </w:p>
    <w:p w14:paraId="77CB96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、如果该发电项目发生任何情况的其他变化，本行在本履约保函中的责任将不会发生任何变化。</w:t>
      </w:r>
    </w:p>
    <w:p w14:paraId="7E6C3F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</w:p>
    <w:p w14:paraId="43EA73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银行名称（公章）：</w:t>
      </w:r>
    </w:p>
    <w:p w14:paraId="49AC57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>银行地址：</w:t>
      </w:r>
    </w:p>
    <w:p w14:paraId="72126C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负责人/授权代表人： </w:t>
      </w:r>
    </w:p>
    <w:p w14:paraId="3EB4AC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银行联系电话：     </w:t>
      </w:r>
    </w:p>
    <w:p w14:paraId="28782BD3">
      <w:pPr>
        <w:numPr>
          <w:ilvl w:val="0"/>
          <w:numId w:val="0"/>
        </w:numPr>
        <w:shd w:val="clear" w:color="auto" w:fill="auto"/>
        <w:spacing w:line="580" w:lineRule="exact"/>
        <w:ind w:firstLine="640" w:firstLineChars="200"/>
        <w:jc w:val="left"/>
        <w:outlineLvl w:val="9"/>
        <w:rPr>
          <w:rFonts w:hint="eastAsia" w:ascii="仿宋_GB2312" w:hAnsi="仿宋_GB2312" w:eastAsia="仿宋_GB2312" w:cs="仿宋_GB2312"/>
          <w:bCs/>
          <w:color w:val="auto"/>
          <w:sz w:val="32"/>
          <w:szCs w:val="32"/>
          <w:highlight w:val="none"/>
          <w:shd w:val="clear" w:color="auto" w:fill="auto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</w:rPr>
        <w:t xml:space="preserve">                            签发日期： 年 月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highlight w:val="none"/>
          <w:lang w:val="en-US" w:eastAsia="zh-CN"/>
        </w:rPr>
        <w:t>日</w:t>
      </w:r>
    </w:p>
    <w:p w14:paraId="79732A3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A10206"/>
    <w:rsid w:val="1CA10206"/>
    <w:rsid w:val="641A7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/>
      <w:kern w:val="0"/>
      <w:sz w:val="24"/>
      <w:szCs w:val="20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2025-10-28T08:07:00Z</dcterms:created>
  <dc:creator>张善达</dc:creator>
  <cp:lastModifiedBy>张善达</cp:lastModifiedBy>
  <dcterms:modified xsi:type="dcterms:W3CDTF">2025-10-28T08:09:30Z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B18E2784B98C4DC08465B6E06A4641AC_13</vt:lpwstr>
  </property>
  <property fmtid="{D5CDD505-2E9C-101B-9397-08002B2CF9AE}" pid="4" name="KSOTemplateDocerSaveRecord">
    <vt:lpwstr>eyJoZGlkIjoiMzFjNjc4OTQwNzE0YmYyZmZhNjA3Y2ZlMDU1Mjc2OGQiLCJ1c2VySWQiOiIxMTI0NzcyODI0In0=</vt:lpwstr>
  </property>
</Properties>
</file>